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71C3A">
        <w:rPr>
          <w:rFonts w:ascii="Times New Roman" w:hAnsi="Times New Roman" w:cs="Times New Roman"/>
          <w:b/>
          <w:sz w:val="28"/>
          <w:szCs w:val="28"/>
        </w:rPr>
        <w:t>Тема 9. Защитная аппаратура для сетей до 1000 В.</w:t>
      </w:r>
    </w:p>
    <w:p w:rsidR="00C22847" w:rsidRDefault="00171C3A" w:rsidP="00171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1C3A">
        <w:rPr>
          <w:rFonts w:ascii="Times New Roman" w:hAnsi="Times New Roman" w:cs="Times New Roman"/>
          <w:sz w:val="28"/>
          <w:szCs w:val="28"/>
        </w:rPr>
        <w:t xml:space="preserve">Изучение конструкций предохранителей и автоматических воздушных выключателей, методика выбора защитных аппаратов в сетях до 1000 В. Определение сечения проводников. Изучение расчета сечений проводников силовых </w:t>
      </w:r>
      <w:proofErr w:type="spellStart"/>
      <w:r w:rsidRPr="00171C3A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171C3A">
        <w:rPr>
          <w:rFonts w:ascii="Times New Roman" w:hAnsi="Times New Roman" w:cs="Times New Roman"/>
          <w:sz w:val="28"/>
          <w:szCs w:val="28"/>
        </w:rPr>
        <w:t xml:space="preserve"> в промышленных сетях</w:t>
      </w:r>
    </w:p>
    <w:p w:rsidR="00171C3A" w:rsidRDefault="00171C3A" w:rsidP="00171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Предохранители. Их применяют для защиты электроустановок от токов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Наиболее распространенными предохранителями до 1000 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являются: ПР2 – предохранитель разборный; НПН – насыпной предохранитель неразборный; ПН-2 – предохранитель насыпной разборный.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типы предохранителей имеют        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15 до 1000 А.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конструктивному выполнению предохранители можно разделить на 2 группы: а) с наполнителем из кварцевого песка (ПН2; НПН; ПП17; ПП18); б) без наполнителей (ПР2).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Плавкие предохранители делят на: а) инерционные – с большой тепловой инерцией, т.е. они выдерживают значительные кратковременные токовые нагрузки; б)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безинерционные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 малой тепловой инерцией, т.е. с ограниченной способностью к перегрузкам.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выбора предохранителей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ном.пред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дл.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ном.вст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длительный расчетный ток, определяется по формуле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2D1C254" wp14:editId="7F5A1E4C">
            <wp:extent cx="2057400" cy="1466850"/>
            <wp:effectExtent l="0" t="0" r="0" b="0"/>
            <wp:docPr id="1" name="Рисунок 1" descr="https://libr.aues.kz/facultet/eef/kaf_epp/4/umm/epp_49.files/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r.aues.kz/facultet/eef/kaf_epp/4/umm/epp_49.files/image227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18BFE0" wp14:editId="73319F83">
            <wp:extent cx="1304925" cy="447675"/>
            <wp:effectExtent l="0" t="0" r="9525" b="9525"/>
            <wp:docPr id="2" name="Рисунок 2" descr="https://libr.aues.kz/facultet/eef/kaf_epp/4/umm/epp_49.files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eef/kaf_epp/4/umm/epp_49.files/image229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19 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Характеристика предохранителя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защите ответвления, идущего к одиночному двигателю при легких пусках (станки, вентиляторы, насосы и т.п.)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  <w:r w:rsidRPr="00171C3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85A010" wp14:editId="173E1B78">
            <wp:extent cx="333375" cy="447675"/>
            <wp:effectExtent l="0" t="0" r="9525" b="9525"/>
            <wp:docPr id="3" name="Рисунок 3" descr="https://libr.aues.kz/facultet/eef/kaf_epp/4/umm/epp_49.files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eef/kaf_epp/4/umm/epp_49.files/image23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пуск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пуск</w:t>
      </w:r>
      <w:proofErr w:type="spellEnd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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номд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55A3551" wp14:editId="7DFCEBCC">
            <wp:extent cx="438150" cy="942975"/>
            <wp:effectExtent l="0" t="0" r="0" b="9525"/>
            <wp:docPr id="4" name="Рисунок 4" descr="https://libr.aues.kz/facultet/eef/kaf_epp/4/umm/epp_49.files/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eef/kaf_epp/4/umm/epp_49.files/image23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20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 защите ответвления, идущего к одиночному двигателю с частыми пусками или большой длительностью пускового времени (краны, центрифуги, дробилки и т.п.)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  <w:r w:rsidRPr="00171C3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0BC4469" wp14:editId="7FD4239A">
            <wp:extent cx="447675" cy="447675"/>
            <wp:effectExtent l="0" t="0" r="9525" b="9525"/>
            <wp:docPr id="5" name="Рисунок 5" descr="https://libr.aues.kz/facultet/eef/kaf_epp/4/umm/epp_49.files/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ibr.aues.kz/facultet/eef/kaf_epp/4/umm/epp_49.files/image23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При защите магистрали, питающей силовую или смешанную нагрузку: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End"/>
      <w:r w:rsidRPr="00171C3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993DC5" wp14:editId="455E5FB3">
            <wp:extent cx="257175" cy="447675"/>
            <wp:effectExtent l="0" t="0" r="9525" b="9525"/>
            <wp:docPr id="6" name="Рисунок 6" descr="https://libr.aues.kz/facultet/eef/kaf_epp/4/umm/epp_49.files/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eef/kaf_epp/4/umm/epp_49.files/image23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максимальный кратковременный ток линии.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/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пуск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/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[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пуск.наиб.эп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</w:t>
      </w:r>
      <w:r w:rsidRPr="00171C3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EE38F4C" wp14:editId="78FD88B0">
            <wp:extent cx="409575" cy="428625"/>
            <wp:effectExtent l="0" t="0" r="9525" b="9525"/>
            <wp:docPr id="7" name="Рисунок 7" descr="https://libr.aues.kz/facultet/eef/kaf_epp/4/umm/epp_49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ibr.aues.kz/facultet/eef/kaf_epp/4/umm/epp_49.files/image23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],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/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пуск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пусковой ток электродвигателей, включаемых одновременно, при пуске которых кратковременный ток линии достигает наибольшей величины;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/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длительный расчетный ток линии до момента пуска одного или группы ЭД, определяемый без учета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раб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пускаемых ЭД, А.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ном.пл.вст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защиты ответвления, идущего к сварочному аппарату, выбирают из соотношения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,2</w:t>
      </w:r>
      <w:proofErr w:type="gramEnd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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св</w:t>
      </w:r>
      <w:proofErr w:type="spellEnd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</w:t>
      </w:r>
      <w:r w:rsidRPr="00171C3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AFD438F" wp14:editId="22E66D61">
            <wp:extent cx="381000" cy="219075"/>
            <wp:effectExtent l="0" t="0" r="0" b="9525"/>
            <wp:docPr id="8" name="Рисунок 8" descr="https://libr.aues.kz/facultet/eef/kaf_epp/4/umm/epp_49.files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br.aues.kz/facultet/eef/kaf_epp/4/umm/epp_49.files/image24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св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номинальный ток сварочного аппарата при номинальной продолжительности включения ПВ, А.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ном.пл.вст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защиты ответвления, идущего к сварочному аппарату, можно принимать равным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доп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провода, идущего к сварочному аппарату.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Селективность (избирательность) защиты плавкими предохранителями магистральной линии с ответвлениями достигается последовательным возрастанием 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ном.пл.вст</w:t>
      </w:r>
      <w:proofErr w:type="spellEnd"/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отдельных участках по мере приближения к пункту питания. Селективность обеспечивается, если ток предохранителя на следующей ступени больше на две ступени тока предохранителя предыдущей ступени.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Автоматические воздушные выключатели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Они предназначены для включения и отключения низковольтных цепей в нормальном режиме, а также для защиты от токов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Автоматы могут иметь три исполнения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расцепителей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тепловой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представляющий собой биметаллическую пластинку, имеющую обратно зависимую от тока выдержку времени (характеристику), с его помощью осуществляется защита от перегрузки (рисунок 20а);</w:t>
      </w:r>
    </w:p>
    <w:p w:rsid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максимально-токовый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(электромагнитный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представляющий собой электромагнит, срабатывающий мгновенно и осуществляющий защиту при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или при значительных сверхтоках (рисунок 20б);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в) комбинированный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осуществляющий защиту, как от перегрузок, так и от токов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(рисунок 20в).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"/>
        <w:gridCol w:w="3079"/>
        <w:gridCol w:w="3205"/>
        <w:gridCol w:w="3019"/>
      </w:tblGrid>
      <w:tr w:rsidR="00171C3A" w:rsidRPr="00171C3A" w:rsidTr="00171C3A">
        <w:trPr>
          <w:trHeight w:val="30"/>
          <w:tblCellSpacing w:w="0" w:type="dxa"/>
        </w:trPr>
        <w:tc>
          <w:tcPr>
            <w:tcW w:w="270" w:type="dxa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370" w:type="dxa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95" w:type="dxa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10" w:type="dxa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1C3A" w:rsidRPr="00171C3A" w:rsidTr="00171C3A">
        <w:trPr>
          <w:trHeight w:val="1740"/>
          <w:tblCellSpacing w:w="0" w:type="dxa"/>
        </w:trPr>
        <w:tc>
          <w:tcPr>
            <w:tcW w:w="0" w:type="auto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1C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054F84A" wp14:editId="0987ABC0">
                  <wp:extent cx="1504950" cy="1104900"/>
                  <wp:effectExtent l="0" t="0" r="0" b="0"/>
                  <wp:docPr id="10" name="Рисунок 10" descr="https://libr.aues.kz/facultet/eef/kaf_epp/4/umm/epp_49.files/image24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libr.aues.kz/facultet/eef/kaf_epp/4/umm/epp_49.files/image24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1C3A">
              <w:rPr>
                <w:rFonts w:ascii="Times New Roman" w:eastAsia="Times New Roman" w:hAnsi="Times New Roman" w:cs="Times New Roman"/>
                <w:noProof/>
                <w:color w:val="000000"/>
                <w:sz w:val="27"/>
                <w:szCs w:val="27"/>
                <w:lang w:eastAsia="ru-RU"/>
              </w:rPr>
              <w:drawing>
                <wp:inline distT="0" distB="0" distL="0" distR="0" wp14:anchorId="2A7FDB81" wp14:editId="0614B251">
                  <wp:extent cx="1466850" cy="1152525"/>
                  <wp:effectExtent l="0" t="0" r="0" b="9525"/>
                  <wp:docPr id="9" name="Рисунок 9" descr="https://libr.aues.kz/facultet/eef/kaf_epp/4/umm/epp_49.files/image24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libr.aues.kz/facultet/eef/kaf_epp/4/umm/epp_49.files/image24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 w:val="restart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1C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C5E98C" wp14:editId="7E5A0D2F">
                  <wp:extent cx="1466850" cy="1114425"/>
                  <wp:effectExtent l="0" t="0" r="0" b="9525"/>
                  <wp:docPr id="11" name="Рисунок 11" descr="https://libr.aues.kz/facultet/eef/kaf_epp/4/umm/epp_49.files/image24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libr.aues.kz/facultet/eef/kaf_epp/4/umm/epp_49.files/image24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1C3A" w:rsidRPr="00171C3A" w:rsidTr="00171C3A">
        <w:trPr>
          <w:trHeight w:val="15"/>
          <w:tblCellSpacing w:w="0" w:type="dxa"/>
        </w:trPr>
        <w:tc>
          <w:tcPr>
            <w:tcW w:w="0" w:type="auto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71C3A" w:rsidRPr="00171C3A" w:rsidRDefault="00171C3A" w:rsidP="00171C3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   </w:t>
      </w:r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б)                                            в)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20 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Х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арактеристики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расцепителей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автоматических выключателей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Автоматические выключатели серии ВА</w:t>
      </w:r>
    </w:p>
    <w:p w:rsidR="00171C3A" w:rsidRPr="00171C3A" w:rsidRDefault="00171C3A" w:rsidP="00171C3A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Выключатели новых серий ВА50 заменяют выключатели устаревших серий АЕ3700, АЕ20 и другие, а также серий АВМ и «Электрон», на токи до 1600 А.</w:t>
      </w:r>
    </w:p>
    <w:p w:rsidR="00171C3A" w:rsidRPr="00171C3A" w:rsidRDefault="00171C3A" w:rsidP="00171C3A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Выключатели ВА75 полностью заменяют выключатели серии АВМ и «Электрон» до 4000 А.</w:t>
      </w:r>
    </w:p>
    <w:p w:rsidR="00171C3A" w:rsidRPr="00171C3A" w:rsidRDefault="00171C3A" w:rsidP="00171C3A">
      <w:pPr>
        <w:spacing w:after="0" w:line="240" w:lineRule="auto"/>
        <w:ind w:right="-5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Новые серии выключателей ВА решают многие проблемы защиты электросетей, возникающие в связи с ростом мощности источников электроэнергии и увеличением токов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Уменьшенные при этом габариты выключателей</w:t>
      </w:r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позволяют значительно сократить размеры комплектующих устройств (КТП, НКУ и т.п.).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Выключатели предназначены для работы в сетях переменного и постоянного тока. ВА75 допускают включение в сеть по два на параллельную работу, тогда суммарный ток будет 5000 А (2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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2500 А) и 6300 (2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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4000 А). При этом обеспечивается нормальная защита при любом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токораспределении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ними.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Выключатели допускают перегрузку в аварийных режимах в течение 3ч при условии, что перед этим они были нагружены не более чем на 0,7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Выключатели до 100 А имеют только стационарное исполнение.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Выключатели на 160 А имеют стационарное и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втычное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Выключатели на 250 А и выше имеют как стационарное, так и выдвижное исполнение.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ВА75 (4000 А) – только стационарное исполнение.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ВА75 (2500 А) – только выдвижное исполнение.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Приводы выключателей ручные или дистанционно управляемые.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ВА50 имеет электромагнитный привод.   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ВА75 имеет электродвигательный привод (с переходом при ремонте и наладке на ручное оперирование). 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автоматических выключателей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Тепловой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(тепловое реле магнитного пускателя)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тепл.р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Электромагнитный или комбинированный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lastRenderedPageBreak/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эл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Ток срабатывания электромагнитного или комбинированного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расцепителя</w:t>
      </w:r>
      <w:proofErr w:type="spellEnd"/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ср.эл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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,25</w:t>
      </w:r>
      <w:proofErr w:type="gramEnd"/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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ответвления к одиночному ЭД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пуск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Ток срабатывания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расцепителя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автомата с регулируемой обратно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зависисимой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  тока</w:t>
      </w:r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характеристикой</w:t>
      </w:r>
    </w:p>
    <w:p w:rsidR="00171C3A" w:rsidRPr="00171C3A" w:rsidRDefault="00171C3A" w:rsidP="00171C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ср.р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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,25</w:t>
      </w:r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взрывоопасных помещений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длит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=1,25</w:t>
      </w:r>
      <w:r w:rsidRPr="00171C3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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длит.дв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всех случаях должно быть обеспеченно надежное отключение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защитными аппаратами, для этого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одноф.к.з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сетях с глухо заземленной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нейтралью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proofErr w:type="gram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двухф.к.з</w:t>
      </w:r>
      <w:proofErr w:type="spellEnd"/>
      <w:proofErr w:type="gram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сетях с изолированной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нейтралью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должны в 3 раза и более превышать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ном.расц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имеющего обратно зависимую от тока характеристику;</w:t>
      </w:r>
      <w:r w:rsidRPr="00171C3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1,1 раза и более – ток срабатывания автомата, имеющего только электромагнитный </w:t>
      </w:r>
      <w:proofErr w:type="spellStart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расцепитель</w:t>
      </w:r>
      <w:proofErr w:type="spellEnd"/>
      <w:r w:rsidRPr="00171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71C3A" w:rsidRPr="00171C3A" w:rsidRDefault="00171C3A" w:rsidP="00171C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71C3A" w:rsidRPr="00171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C3A"/>
    <w:rsid w:val="00171C3A"/>
    <w:rsid w:val="00C2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63EB8"/>
  <w15:chartTrackingRefBased/>
  <w15:docId w15:val="{64EB9F73-3252-41AF-8BC3-20A653B1A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3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fontTable" Target="fontTable.xml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885</Words>
  <Characters>5048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2021-12-17T14:23:00Z</dcterms:created>
  <dcterms:modified xsi:type="dcterms:W3CDTF">2021-12-17T14:28:00Z</dcterms:modified>
</cp:coreProperties>
</file>